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D1" w:rsidRDefault="007355D1">
      <w:pPr>
        <w:jc w:val="right"/>
        <w:rPr>
          <w:rFonts w:ascii="Calibri" w:eastAsia="Times New Roman" w:hAnsi="Calibri" w:cs="Marianne"/>
          <w:b/>
          <w:color w:val="000000"/>
          <w:sz w:val="16"/>
          <w:szCs w:val="16"/>
        </w:rPr>
      </w:pPr>
      <w:bookmarkStart w:id="0" w:name="_GoBack"/>
      <w:bookmarkEnd w:id="0"/>
    </w:p>
    <w:p w:rsidR="007355D1" w:rsidRDefault="007355D1">
      <w:pPr>
        <w:jc w:val="center"/>
        <w:rPr>
          <w:rFonts w:ascii="Calibri" w:eastAsia="Times New Roman" w:hAnsi="Calibri" w:cs="Marianne"/>
          <w:b/>
          <w:color w:val="000000"/>
          <w:sz w:val="16"/>
          <w:szCs w:val="16"/>
        </w:rPr>
      </w:pPr>
    </w:p>
    <w:p w:rsidR="007355D1" w:rsidRDefault="00DB497A">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7355D1" w:rsidRDefault="00DB497A">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7355D1" w:rsidRDefault="00DB497A">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7355D1">
        <w:tc>
          <w:tcPr>
            <w:tcW w:w="9638" w:type="dxa"/>
            <w:tcBorders>
              <w:top w:val="single" w:sz="2" w:space="0" w:color="000000"/>
              <w:left w:val="single" w:sz="2" w:space="0" w:color="000000"/>
              <w:bottom w:val="single" w:sz="2" w:space="0" w:color="000000"/>
              <w:right w:val="single" w:sz="2" w:space="0" w:color="000000"/>
            </w:tcBorders>
          </w:tcPr>
          <w:p w:rsidR="007355D1" w:rsidRDefault="00DB497A">
            <w:pPr>
              <w:pStyle w:val="Titre2"/>
              <w:jc w:val="both"/>
              <w:rPr>
                <w:rFonts w:ascii="Calibri" w:hAnsi="Calibri"/>
                <w:b/>
                <w:bCs/>
                <w:i/>
                <w:iCs/>
                <w:color w:val="000000"/>
                <w:sz w:val="16"/>
                <w:szCs w:val="16"/>
              </w:rPr>
            </w:pPr>
            <w:r>
              <w:rPr>
                <w:rFonts w:ascii="Calibri" w:hAnsi="Calibri"/>
                <w:b/>
                <w:bCs/>
                <w:i/>
                <w:iCs/>
                <w:color w:val="000000"/>
                <w:sz w:val="16"/>
                <w:szCs w:val="16"/>
              </w:rPr>
              <w:t xml:space="preserve">Cette attestation est réservée aux entreprises dont les comptes sont certifiés par un commissaire aux comptes. Elle doit être </w:t>
            </w:r>
            <w:r>
              <w:rPr>
                <w:rFonts w:ascii="Calibri" w:hAnsi="Calibri"/>
                <w:b/>
                <w:bCs/>
                <w:i/>
                <w:iCs/>
                <w:color w:val="000000"/>
                <w:sz w:val="16"/>
                <w:szCs w:val="16"/>
              </w:rPr>
              <w:t>accompagnée d’une attestation du commissaire aux comptes, tiers de confiance indépendant, réalisée dans le respect des dispositions du Titre II du Livre VIII du code de commerce, de la réglementation européenne et des principes définis par le code de déont</w:t>
            </w:r>
            <w:r>
              <w:rPr>
                <w:rFonts w:ascii="Calibri" w:hAnsi="Calibri"/>
                <w:b/>
                <w:bCs/>
                <w:i/>
                <w:iCs/>
                <w:color w:val="000000"/>
                <w:sz w:val="16"/>
                <w:szCs w:val="16"/>
              </w:rPr>
              <w:t>ologie de la profession.</w:t>
            </w:r>
          </w:p>
        </w:tc>
      </w:tr>
    </w:tbl>
    <w:p w:rsidR="007355D1" w:rsidRDefault="007355D1">
      <w:pPr>
        <w:jc w:val="center"/>
        <w:rPr>
          <w:rFonts w:ascii="Calibri" w:eastAsia="Times New Roman" w:hAnsi="Calibri" w:cs="Arial"/>
          <w:b/>
          <w:bCs/>
          <w:i/>
          <w:iCs/>
          <w:sz w:val="16"/>
          <w:szCs w:val="16"/>
          <w:lang w:eastAsia="en-US"/>
        </w:rPr>
      </w:pPr>
    </w:p>
    <w:p w:rsidR="007355D1" w:rsidRDefault="007355D1">
      <w:pPr>
        <w:jc w:val="center"/>
        <w:rPr>
          <w:rFonts w:ascii="Calibri" w:hAnsi="Calibri" w:cs="Times New Roman"/>
          <w:b/>
          <w:color w:val="000000"/>
          <w:sz w:val="16"/>
          <w:szCs w:val="16"/>
        </w:rPr>
      </w:pPr>
    </w:p>
    <w:p w:rsidR="007355D1" w:rsidRDefault="00DB497A">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juillet et août</w:t>
      </w:r>
      <w:r>
        <w:rPr>
          <w:rFonts w:ascii="Calibri" w:hAnsi="Calibri" w:cs="Arial"/>
          <w:b/>
          <w:bCs/>
          <w:i/>
          <w:iCs/>
          <w:color w:val="000000"/>
          <w:sz w:val="16"/>
          <w:szCs w:val="16"/>
          <w:u w:val="single"/>
          <w:lang w:eastAsia="en-US"/>
        </w:rPr>
        <w:t xml:space="preserve"> </w:t>
      </w:r>
      <w:r>
        <w:rPr>
          <w:rFonts w:ascii="Calibri" w:hAnsi="Calibri" w:cs="Arial"/>
          <w:b/>
          <w:bCs/>
          <w:i/>
          <w:iCs/>
          <w:color w:val="000000"/>
          <w:sz w:val="16"/>
          <w:szCs w:val="16"/>
          <w:u w:val="single"/>
          <w:lang w:eastAsia="en-US"/>
        </w:rPr>
        <w:t>2023</w:t>
      </w:r>
    </w:p>
    <w:p w:rsidR="007355D1" w:rsidRDefault="007355D1">
      <w:pPr>
        <w:pStyle w:val="NormalWeb"/>
        <w:rPr>
          <w:rFonts w:ascii="Calibri" w:hAnsi="Calibri" w:cs="Arial"/>
          <w:b/>
          <w:bCs/>
          <w:i/>
          <w:iCs/>
          <w:sz w:val="16"/>
          <w:szCs w:val="16"/>
          <w:u w:val="single"/>
          <w:lang w:eastAsia="en-US"/>
        </w:rPr>
      </w:pPr>
    </w:p>
    <w:p w:rsidR="007355D1" w:rsidRDefault="00DB497A">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que les guichets d’aides plafonnées à 50 M€ et 150 M€. Depuis la période éligible septembre-octobre </w:t>
      </w:r>
      <w:r>
        <w:rPr>
          <w:rFonts w:ascii="Calibri" w:hAnsi="Calibri" w:cs="Arial"/>
          <w:b/>
          <w:bCs/>
          <w:color w:val="000000"/>
          <w:sz w:val="16"/>
          <w:szCs w:val="16"/>
          <w:lang w:eastAsia="en-US"/>
        </w:rPr>
        <w:t>2022 et pour le guichet à 4 M€, aucune attestation de l’expert-comptable n’est requise.</w:t>
      </w:r>
    </w:p>
    <w:p w:rsidR="007355D1" w:rsidRDefault="007355D1">
      <w:pPr>
        <w:pStyle w:val="NormalWeb"/>
        <w:rPr>
          <w:rFonts w:ascii="Calibri" w:hAnsi="Calibri" w:cs="Arial"/>
          <w:b/>
          <w:bCs/>
          <w:i/>
          <w:iCs/>
          <w:sz w:val="16"/>
          <w:szCs w:val="16"/>
          <w:lang w:eastAsia="en-US"/>
        </w:rPr>
      </w:pPr>
    </w:p>
    <w:p w:rsidR="007355D1" w:rsidRDefault="00DB497A">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9pt;height:16.5pt" o:ole="">
            <v:imagedata r:id="rId6" o:title=""/>
          </v:shape>
          <w:control r:id="rId7" w:name="Zone de texte 1" w:shapeid="_x0000_i1181"/>
        </w:object>
      </w:r>
      <w:r>
        <w:rPr>
          <w:rFonts w:ascii="Calibri" w:hAnsi="Calibri" w:cs="Arial"/>
          <w:b/>
          <w:bCs/>
          <w:i/>
          <w:iCs/>
          <w:color w:val="000000"/>
          <w:sz w:val="16"/>
          <w:szCs w:val="16"/>
          <w:lang w:eastAsia="en-US"/>
        </w:rPr>
        <w:t>, j’atteste que les données suivantes sont exactes et je m’engage sur le calcul des éléments demandés.</w:t>
      </w:r>
    </w:p>
    <w:p w:rsidR="007355D1" w:rsidRDefault="007355D1">
      <w:pPr>
        <w:pStyle w:val="NormalWeb"/>
        <w:rPr>
          <w:rFonts w:ascii="Calibri" w:hAnsi="Calibri" w:cs="Arial"/>
          <w:b/>
          <w:bCs/>
          <w:i/>
          <w:iCs/>
          <w:sz w:val="16"/>
          <w:szCs w:val="16"/>
          <w:lang w:eastAsia="en-US"/>
        </w:rPr>
      </w:pPr>
    </w:p>
    <w:p w:rsidR="007355D1" w:rsidRDefault="007355D1">
      <w:pPr>
        <w:pStyle w:val="NormalWeb"/>
        <w:jc w:val="both"/>
        <w:rPr>
          <w:rFonts w:ascii="Calibri" w:hAnsi="Calibri" w:cs="Arial"/>
          <w:b/>
          <w:bCs/>
          <w:sz w:val="16"/>
          <w:szCs w:val="16"/>
          <w:lang w:eastAsia="en-US"/>
        </w:rPr>
      </w:pPr>
    </w:p>
    <w:p w:rsidR="007355D1" w:rsidRDefault="00DB497A">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 id="_x0000_i1183" type="#_x0000_t75" style="width:189pt;height:16.5pt" o:ole="">
            <v:imagedata r:id="rId6" o:title=""/>
          </v:shape>
          <w:control r:id="rId8" w:name="Zone de texte 11" w:shapeid="_x0000_i1183"/>
        </w:object>
      </w:r>
    </w:p>
    <w:p w:rsidR="007355D1" w:rsidRDefault="007355D1">
      <w:pPr>
        <w:ind w:right="340"/>
        <w:jc w:val="both"/>
        <w:rPr>
          <w:rFonts w:ascii="Calibri" w:eastAsia="DejaVuSans" w:hAnsi="Calibri" w:cs="Marianne"/>
          <w:b/>
          <w:bCs/>
          <w:sz w:val="16"/>
          <w:szCs w:val="16"/>
        </w:rPr>
      </w:pPr>
    </w:p>
    <w:p w:rsidR="007355D1" w:rsidRDefault="00DB497A">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225" w:dyaOrig="225">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225" w:dyaOrig="225">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225" w:dyaOrig="225">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225" w:dyaOrig="225">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225" w:dyaOrig="225">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225" w:dyaOrig="225">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225" w:dyaOrig="225">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9" o:title=""/>
          </v:shape>
          <w:control r:id="rId18" w:name="Zone de texte 110" w:shapeid="_x0000_i1201"/>
        </w:object>
      </w:r>
    </w:p>
    <w:p w:rsidR="007355D1" w:rsidRDefault="007355D1">
      <w:pPr>
        <w:ind w:right="340"/>
        <w:jc w:val="both"/>
        <w:rPr>
          <w:rFonts w:ascii="Calibri" w:eastAsia="DejaVuSans" w:hAnsi="Calibri" w:cs="Arial"/>
          <w:b/>
          <w:bCs/>
          <w:sz w:val="16"/>
          <w:szCs w:val="16"/>
          <w:lang w:eastAsia="en-US"/>
        </w:rPr>
      </w:pPr>
    </w:p>
    <w:p w:rsidR="007355D1" w:rsidRDefault="00DB497A">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7355D1" w:rsidRDefault="00DB497A">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rsidR="007355D1" w:rsidRDefault="00DB497A">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7355D1">
        <w:trPr>
          <w:trHeight w:val="497"/>
        </w:trPr>
        <w:tc>
          <w:tcPr>
            <w:tcW w:w="1724" w:type="dxa"/>
            <w:tcBorders>
              <w:top w:val="single" w:sz="2" w:space="0" w:color="000000"/>
              <w:left w:val="single" w:sz="2" w:space="0" w:color="000000"/>
              <w:bottom w:val="single" w:sz="2" w:space="0" w:color="000000"/>
            </w:tcBorders>
          </w:tcPr>
          <w:p w:rsidR="007355D1" w:rsidRDefault="00DB497A">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7355D1" w:rsidRDefault="00DB497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7" type="#_x0000_t75" style="width:211.5pt;height:16.5pt" o:ole="">
                  <v:imagedata r:id="rId22" o:title=""/>
                </v:shape>
                <w:control r:id="rId23" w:name="Zone de texte 2" w:shapeid="_x0000_i1207"/>
              </w:object>
            </w:r>
          </w:p>
        </w:tc>
      </w:tr>
      <w:tr w:rsidR="007355D1">
        <w:tc>
          <w:tcPr>
            <w:tcW w:w="1724" w:type="dxa"/>
            <w:tcBorders>
              <w:left w:val="single" w:sz="2" w:space="0" w:color="000000"/>
              <w:bottom w:val="single" w:sz="2" w:space="0" w:color="000000"/>
            </w:tcBorders>
          </w:tcPr>
          <w:p w:rsidR="007355D1" w:rsidRDefault="00DB497A">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rsidR="007355D1" w:rsidRDefault="00DB497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9" type="#_x0000_t75" style="width:211.5pt;height:16.5pt" o:ole="">
                  <v:imagedata r:id="rId22" o:title=""/>
                </v:shape>
                <w:control r:id="rId24" w:name="Zone de texte 21" w:shapeid="_x0000_i1209"/>
              </w:object>
            </w:r>
          </w:p>
        </w:tc>
      </w:tr>
      <w:tr w:rsidR="007355D1">
        <w:tc>
          <w:tcPr>
            <w:tcW w:w="1724" w:type="dxa"/>
            <w:tcBorders>
              <w:left w:val="single" w:sz="2" w:space="0" w:color="000000"/>
              <w:bottom w:val="single" w:sz="2" w:space="0" w:color="000000"/>
            </w:tcBorders>
          </w:tcPr>
          <w:p w:rsidR="007355D1" w:rsidRDefault="00DB497A">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7355D1" w:rsidRDefault="00DB497A">
            <w:pPr>
              <w:rPr>
                <w:rFonts w:ascii="Calibri" w:hAnsi="Calibri"/>
                <w:sz w:val="16"/>
                <w:szCs w:val="16"/>
              </w:rPr>
            </w:pPr>
            <w:r>
              <w:rPr>
                <w:rFonts w:ascii="Calibri" w:hAnsi="Calibri"/>
                <w:sz w:val="16"/>
                <w:szCs w:val="16"/>
              </w:rPr>
              <w:object w:dxaOrig="225" w:dyaOrig="225">
                <v:shape id="_x0000_i1211" type="#_x0000_t75" style="width:211.5pt;height:47.25pt" o:ole="">
                  <v:imagedata r:id="rId25" o:title=""/>
                </v:shape>
                <w:control r:id="rId26" w:name="Zone de texte 22" w:shapeid="_x0000_i1211"/>
              </w:object>
            </w:r>
          </w:p>
        </w:tc>
      </w:tr>
    </w:tbl>
    <w:p w:rsidR="007355D1" w:rsidRDefault="007355D1">
      <w:pPr>
        <w:ind w:left="708" w:right="57"/>
        <w:jc w:val="both"/>
        <w:rPr>
          <w:rFonts w:ascii="Calibri" w:eastAsia="DejaVuSans" w:hAnsi="Calibri" w:cs="Arial"/>
          <w:b/>
          <w:bCs/>
          <w:sz w:val="16"/>
          <w:szCs w:val="16"/>
          <w:lang w:eastAsia="en-US"/>
        </w:rPr>
      </w:pPr>
    </w:p>
    <w:p w:rsidR="007355D1" w:rsidRDefault="007355D1">
      <w:pPr>
        <w:pStyle w:val="NormalWeb"/>
        <w:ind w:left="708"/>
        <w:rPr>
          <w:rFonts w:ascii="Calibri" w:eastAsia="DejaVuSans" w:hAnsi="Calibri" w:cs="Arial"/>
          <w:b/>
          <w:bCs/>
          <w:sz w:val="16"/>
          <w:szCs w:val="16"/>
          <w:lang w:eastAsia="en-US"/>
        </w:rPr>
      </w:pPr>
    </w:p>
    <w:p w:rsidR="007355D1" w:rsidRDefault="00DB497A">
      <w:pPr>
        <w:ind w:right="340"/>
        <w:jc w:val="both"/>
        <w:rPr>
          <w:rFonts w:ascii="Calibri" w:hAnsi="Calibri"/>
          <w:b/>
          <w:bCs/>
          <w:sz w:val="16"/>
          <w:szCs w:val="16"/>
        </w:rPr>
      </w:pPr>
      <w:r>
        <w:rPr>
          <w:rFonts w:ascii="Calibri" w:hAnsi="Calibri"/>
          <w:b/>
          <w:bCs/>
          <w:sz w:val="16"/>
          <w:szCs w:val="16"/>
        </w:rPr>
        <w:t xml:space="preserve">Situation de </w:t>
      </w:r>
      <w:r>
        <w:rPr>
          <w:rFonts w:ascii="Calibri" w:hAnsi="Calibri"/>
          <w:b/>
          <w:bCs/>
          <w:sz w:val="16"/>
          <w:szCs w:val="16"/>
        </w:rPr>
        <w:t>l’entreprise/Secteur d’activité :</w:t>
      </w:r>
    </w:p>
    <w:p w:rsidR="007355D1" w:rsidRDefault="007355D1">
      <w:pPr>
        <w:jc w:val="both"/>
        <w:rPr>
          <w:rFonts w:ascii="Calibri" w:hAnsi="Calibri"/>
          <w:color w:val="000000"/>
          <w:sz w:val="16"/>
          <w:szCs w:val="16"/>
        </w:rPr>
      </w:pPr>
    </w:p>
    <w:p w:rsidR="007355D1" w:rsidRDefault="00DB497A">
      <w:pPr>
        <w:jc w:val="both"/>
        <w:rPr>
          <w:rFonts w:ascii="Calibri" w:hAnsi="Calibri"/>
        </w:rPr>
      </w:pPr>
      <w:r>
        <w:rPr>
          <w:rFonts w:ascii="Calibri" w:eastAsia="Segoe UI Historic" w:hAnsi="Calibri" w:cs="Cambria Math"/>
          <w:b/>
          <w:bCs/>
          <w:color w:val="000000"/>
          <w:sz w:val="16"/>
          <w:szCs w:val="16"/>
          <w:u w:val="single"/>
        </w:rPr>
        <w:object w:dxaOrig="225" w:dyaOrig="225">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w:t>
      </w:r>
      <w:r>
        <w:rPr>
          <w:rFonts w:ascii="Calibri" w:eastAsia="DejaVuSans" w:hAnsi="Calibri" w:cs="Calibri"/>
          <w:color w:val="000000"/>
          <w:sz w:val="16"/>
          <w:szCs w:val="16"/>
        </w:rPr>
        <w:t xml:space="preserve">t à partir d’électricité ou de gaz naturel) entre la période de référence et la période éligible concernée, (ii) un excédent brut d’exploitation gaz et électricité négatif au cours d’au moins un mois de la période éligible ou en baisse de 40 % par rapport </w:t>
      </w:r>
      <w:r>
        <w:rPr>
          <w:rFonts w:ascii="Calibri" w:eastAsia="DejaVuSans" w:hAnsi="Calibri" w:cs="Calibri"/>
          <w:color w:val="000000"/>
          <w:sz w:val="16"/>
          <w:szCs w:val="16"/>
        </w:rPr>
        <w:t xml:space="preserve">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rsidR="007355D1" w:rsidRDefault="007355D1">
      <w:pPr>
        <w:jc w:val="both"/>
        <w:rPr>
          <w:rFonts w:ascii="Calibri" w:hAnsi="Calibri" w:cs="Calibri"/>
          <w:color w:val="000000"/>
          <w:sz w:val="16"/>
          <w:szCs w:val="16"/>
        </w:rPr>
      </w:pPr>
    </w:p>
    <w:p w:rsidR="007355D1" w:rsidRDefault="00DB497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7355D1" w:rsidRDefault="007355D1">
      <w:pPr>
        <w:ind w:right="340"/>
        <w:jc w:val="both"/>
        <w:rPr>
          <w:rFonts w:ascii="Calibri" w:hAnsi="Calibri"/>
          <w:color w:val="000000"/>
          <w:sz w:val="16"/>
          <w:szCs w:val="16"/>
        </w:rPr>
      </w:pPr>
    </w:p>
    <w:p w:rsidR="007355D1" w:rsidRDefault="00DB497A">
      <w:pPr>
        <w:pStyle w:val="Corpsdetexte"/>
        <w:spacing w:after="0" w:line="240" w:lineRule="auto"/>
        <w:ind w:left="708"/>
        <w:jc w:val="both"/>
      </w:pPr>
      <w:r>
        <w:rPr>
          <w:rFonts w:ascii="Calibri" w:hAnsi="Calibri"/>
          <w:sz w:val="16"/>
          <w:szCs w:val="16"/>
        </w:rPr>
        <w:object w:dxaOrig="225" w:dyaOrig="225">
          <v:shape id="_x0000_i1215" type="#_x0000_t75" style="width:16.5pt;height:22.5pt" o:ole="">
            <v:imagedata r:id="rId19" o:title=""/>
          </v:shape>
          <w:control r:id="rId28" w:name="Case à cocher 1" w:shapeid="_x0000_i1215"/>
        </w:object>
      </w:r>
      <w:r>
        <w:rPr>
          <w:rFonts w:ascii="Calibri" w:hAnsi="Calibri"/>
          <w:sz w:val="16"/>
          <w:szCs w:val="16"/>
        </w:rPr>
        <w:t xml:space="preserve">Option « forfait » : l’excédent brut </w:t>
      </w:r>
      <w:r>
        <w:rPr>
          <w:rFonts w:ascii="Calibri" w:hAnsi="Calibri"/>
          <w:sz w:val="16"/>
          <w:szCs w:val="16"/>
        </w:rPr>
        <w:t>d’exploitation gaz et électricité de la période de référence (2021) est rapporté sur 1 mois (montant de l’année 2021 divisé par 12),</w:t>
      </w:r>
    </w:p>
    <w:p w:rsidR="007355D1" w:rsidRDefault="00DB497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17" type="#_x0000_t75" style="width:16.5pt;height:22.5pt" o:ole="">
            <v:imagedata r:id="rId19" o:title=""/>
          </v:shape>
          <w:control r:id="rId29" w:name="Case à cocher 11" w:shapeid="_x0000_i1217"/>
        </w:object>
      </w:r>
      <w:r>
        <w:rPr>
          <w:rFonts w:ascii="Calibri" w:hAnsi="Calibri" w:cs="Calibri"/>
          <w:color w:val="000000"/>
          <w:sz w:val="16"/>
          <w:szCs w:val="16"/>
        </w:rPr>
        <w:t>Option « réel » : l’excédent brut d’exploitation gaz et électricité est calculé sur le même mois de la période de référenc</w:t>
      </w:r>
      <w:r>
        <w:rPr>
          <w:rFonts w:ascii="Calibri" w:hAnsi="Calibri" w:cs="Calibri"/>
          <w:color w:val="000000"/>
          <w:sz w:val="16"/>
          <w:szCs w:val="16"/>
        </w:rPr>
        <w:t>e que celui de la période éligible.</w:t>
      </w:r>
    </w:p>
    <w:p w:rsidR="007355D1" w:rsidRDefault="007355D1">
      <w:pPr>
        <w:jc w:val="both"/>
        <w:rPr>
          <w:rFonts w:ascii="Calibri" w:hAnsi="Calibri" w:cs="Calibri"/>
          <w:color w:val="000000"/>
          <w:sz w:val="16"/>
          <w:szCs w:val="16"/>
        </w:rPr>
      </w:pPr>
    </w:p>
    <w:p w:rsidR="007355D1" w:rsidRDefault="00DB497A">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 xml:space="preserve">aide </w:t>
      </w:r>
      <w:r>
        <w:rPr>
          <w:rFonts w:ascii="Calibri" w:hAnsi="Calibri" w:cs="Calibri"/>
          <w:b/>
          <w:bCs/>
          <w:color w:val="000000"/>
          <w:sz w:val="16"/>
          <w:szCs w:val="16"/>
        </w:rPr>
        <w:t>plafonnée à 150 M€ ;</w:t>
      </w:r>
    </w:p>
    <w:p w:rsidR="007355D1" w:rsidRDefault="007355D1">
      <w:pPr>
        <w:ind w:right="340"/>
        <w:jc w:val="both"/>
        <w:rPr>
          <w:rFonts w:ascii="Calibri" w:hAnsi="Calibri"/>
          <w:sz w:val="16"/>
          <w:szCs w:val="16"/>
        </w:rPr>
      </w:pPr>
    </w:p>
    <w:p w:rsidR="007355D1" w:rsidRDefault="00DB497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rsidR="007355D1" w:rsidRDefault="00DB497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rsidR="007355D1" w:rsidRDefault="00DB497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5" type="#_x0000_t75" style="width:16.5pt;height:22.5pt" o:ole="">
            <v:imagedata r:id="rId19" o:title=""/>
          </v:shape>
          <w:control r:id="rId33" w:name="Case à cocher 14" w:shapeid="_x0000_i1225"/>
        </w:object>
      </w:r>
      <w:r>
        <w:rPr>
          <w:rFonts w:ascii="Calibri" w:hAnsi="Calibri"/>
          <w:sz w:val="16"/>
          <w:szCs w:val="16"/>
        </w:rPr>
        <w:t>Extraction de minerais de fer</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33" type="#_x0000_t75" style="width:16.5pt;height:22.5pt" o:ole="">
            <v:imagedata r:id="rId19" o:title=""/>
          </v:shape>
          <w:control r:id="rId37" w:name="Case à cocher 18" w:shapeid="_x0000_i1233"/>
        </w:object>
      </w:r>
      <w:r>
        <w:rPr>
          <w:rFonts w:ascii="Calibri" w:hAnsi="Calibri"/>
          <w:sz w:val="16"/>
          <w:szCs w:val="16"/>
        </w:rPr>
        <w:t>Autres activités extractives n.c.a.</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37" type="#_x0000_t75" style="width:16.5pt;height:22.5pt" o:ole="">
            <v:imagedata r:id="rId19" o:title=""/>
          </v:shape>
          <w:control r:id="rId39" w:name="Case à cocher 110" w:shapeid="_x0000_i1237"/>
        </w:object>
      </w:r>
      <w:r>
        <w:rPr>
          <w:rFonts w:ascii="Calibri" w:hAnsi="Calibri"/>
          <w:sz w:val="16"/>
          <w:szCs w:val="16"/>
        </w:rPr>
        <w:t>Fabrication de produits amylacés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39" type="#_x0000_t75" style="width:16.5pt;height:22.5pt" o:ole="">
            <v:imagedata r:id="rId19" o:title=""/>
          </v:shape>
          <w:control r:id="rId40" w:name="Case à cocher 111" w:shapeid="_x0000_i1239"/>
        </w:object>
      </w:r>
      <w:r>
        <w:rPr>
          <w:rFonts w:ascii="Calibri" w:hAnsi="Calibri"/>
          <w:sz w:val="16"/>
          <w:szCs w:val="16"/>
        </w:rPr>
        <w:t>Fabrication de sucre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w:t>
      </w:r>
      <w:r>
        <w:rPr>
          <w:rFonts w:ascii="Calibri" w:hAnsi="Calibri"/>
          <w:sz w:val="16"/>
          <w:szCs w:val="16"/>
        </w:rPr>
        <w:t>ent</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9" o:title=""/>
          </v:shape>
          <w:control r:id="rId47" w:name="Case à cocher 118" w:shapeid="_x0000_i1253"/>
        </w:object>
      </w:r>
      <w:r>
        <w:rPr>
          <w:rFonts w:ascii="Calibri" w:hAnsi="Calibri"/>
          <w:sz w:val="16"/>
          <w:szCs w:val="16"/>
        </w:rPr>
        <w:t>Fabrication de pâte à papier</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9" o:title=""/>
          </v:shape>
          <w:control r:id="rId48" w:name="Case à cocher 119" w:shapeid="_x0000_i1255"/>
        </w:object>
      </w:r>
      <w:r>
        <w:rPr>
          <w:rFonts w:ascii="Calibri" w:hAnsi="Calibri"/>
          <w:sz w:val="16"/>
          <w:szCs w:val="16"/>
        </w:rPr>
        <w:t>Fabrication de papier et de carton</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9" o:title=""/>
          </v:shape>
          <w:control r:id="rId49" w:name="Case à cocher 120" w:shapeid="_x0000_i1257"/>
        </w:object>
      </w:r>
      <w:r>
        <w:rPr>
          <w:rFonts w:ascii="Calibri" w:hAnsi="Calibri"/>
          <w:sz w:val="16"/>
          <w:szCs w:val="16"/>
        </w:rPr>
        <w:t>Cokéfaction</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9" o:title=""/>
          </v:shape>
          <w:control r:id="rId52" w:name="Case à cocher 123" w:shapeid="_x0000_i1263"/>
        </w:object>
      </w:r>
      <w:r>
        <w:rPr>
          <w:rFonts w:ascii="Calibri" w:hAnsi="Calibri"/>
          <w:sz w:val="16"/>
          <w:szCs w:val="16"/>
        </w:rPr>
        <w:t xml:space="preserve">Fabrication de colorants et de </w:t>
      </w:r>
      <w:r>
        <w:rPr>
          <w:rFonts w:ascii="Calibri" w:hAnsi="Calibri"/>
          <w:sz w:val="16"/>
          <w:szCs w:val="16"/>
        </w:rPr>
        <w:t>pigments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9" o:title=""/>
          </v:shape>
          <w:control r:id="rId54" w:name="Case à cocher 125" w:shapeid="_x0000_i1267"/>
        </w:object>
      </w:r>
      <w:r>
        <w:rPr>
          <w:rFonts w:ascii="Calibri" w:hAnsi="Calibri"/>
          <w:sz w:val="16"/>
          <w:szCs w:val="16"/>
        </w:rPr>
        <w:t>Fabrication d’autres produits chimiques organiques de base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rsidR="007355D1" w:rsidRDefault="00DB497A">
      <w:pPr>
        <w:ind w:left="708" w:right="340"/>
        <w:jc w:val="both"/>
        <w:rPr>
          <w:rFonts w:ascii="Calibri" w:hAnsi="Calibri"/>
          <w:sz w:val="16"/>
          <w:szCs w:val="16"/>
        </w:rPr>
      </w:pPr>
      <w:r>
        <w:rPr>
          <w:rFonts w:ascii="Calibri" w:hAnsi="Calibri"/>
          <w:sz w:val="16"/>
          <w:szCs w:val="16"/>
        </w:rPr>
        <w:lastRenderedPageBreak/>
        <w:object w:dxaOrig="225" w:dyaOrig="225">
          <v:shape id="_x0000_i1273" type="#_x0000_t75" style="width:16.5pt;height:22.5pt" o:ole="">
            <v:imagedata r:id="rId19" o:title=""/>
          </v:shape>
          <w:control r:id="rId57" w:name="Case à cocher 128" w:shapeid="_x0000_i1273"/>
        </w:object>
      </w:r>
      <w:r>
        <w:rPr>
          <w:rFonts w:ascii="Calibri" w:hAnsi="Calibri"/>
          <w:sz w:val="16"/>
          <w:szCs w:val="16"/>
        </w:rPr>
        <w:t xml:space="preserve">Fabrication de caoutchouc </w:t>
      </w:r>
      <w:r>
        <w:rPr>
          <w:rFonts w:ascii="Calibri" w:hAnsi="Calibri"/>
          <w:sz w:val="16"/>
          <w:szCs w:val="16"/>
        </w:rPr>
        <w:t>synthétique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9" o:title=""/>
          </v:shape>
          <w:control r:id="rId59" w:name="Case à cocher 130" w:shapeid="_x0000_i1277"/>
        </w:object>
      </w:r>
      <w:r>
        <w:rPr>
          <w:rFonts w:ascii="Calibri" w:hAnsi="Calibri"/>
          <w:sz w:val="16"/>
          <w:szCs w:val="16"/>
        </w:rPr>
        <w:t>Fabrication de produits pharmaceutiques de base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9" o:title=""/>
          </v:shape>
          <w:control r:id="rId60" w:name="Case à cocher 131" w:shapeid="_x0000_i1279"/>
        </w:object>
      </w:r>
      <w:r>
        <w:rPr>
          <w:rFonts w:ascii="Calibri" w:hAnsi="Calibri"/>
          <w:sz w:val="16"/>
          <w:szCs w:val="16"/>
        </w:rPr>
        <w:t>Fabrication de verre plat</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w:t>
      </w:r>
      <w:r>
        <w:rPr>
          <w:rFonts w:ascii="Calibri" w:hAnsi="Calibri"/>
          <w:sz w:val="16"/>
          <w:szCs w:val="16"/>
        </w:rPr>
        <w:t xml:space="preserve"> compris verre technique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9" o:title=""/>
          </v:shape>
          <w:control r:id="rId65" w:name="Case à cocher 136" w:shapeid="_x0000_i1289"/>
        </w:object>
      </w:r>
      <w:r>
        <w:rPr>
          <w:rFonts w:ascii="Calibri" w:hAnsi="Calibri"/>
          <w:sz w:val="16"/>
          <w:szCs w:val="16"/>
        </w:rPr>
        <w:t>Fabrication de carreaux en céramique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 produits de construction, en terre cuite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9" o:title=""/>
          </v:shape>
          <w:control r:id="rId68" w:name="Case à cocher 139" w:shapeid="_x0000_i1295"/>
        </w:object>
      </w:r>
      <w:r>
        <w:rPr>
          <w:rFonts w:ascii="Calibri" w:hAnsi="Calibri"/>
          <w:sz w:val="16"/>
          <w:szCs w:val="16"/>
        </w:rPr>
        <w:t>Fabricatio</w:t>
      </w:r>
      <w:r>
        <w:rPr>
          <w:rFonts w:ascii="Calibri" w:hAnsi="Calibri"/>
          <w:sz w:val="16"/>
          <w:szCs w:val="16"/>
        </w:rPr>
        <w:t>n d’appareils sanitaires en céramique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9" o:title=""/>
          </v:shape>
          <w:control r:id="rId70" w:name="Case à cocher 141" w:shapeid="_x0000_i1299"/>
        </w:object>
      </w:r>
      <w:r>
        <w:rPr>
          <w:rFonts w:ascii="Calibri" w:hAnsi="Calibri"/>
          <w:sz w:val="16"/>
          <w:szCs w:val="16"/>
        </w:rPr>
        <w:t>Fabrication de chaux et plâtre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9" o:title=""/>
          </v:shape>
          <w:control r:id="rId71" w:name="Case à cocher 142" w:shapeid="_x0000_i1301"/>
        </w:object>
      </w:r>
      <w:r>
        <w:rPr>
          <w:rFonts w:ascii="Calibri" w:hAnsi="Calibri"/>
          <w:sz w:val="16"/>
          <w:szCs w:val="16"/>
        </w:rPr>
        <w:t>Fabrication d’autres produits minéraux non métalliques n.c.a.</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9" o:title=""/>
          </v:shape>
          <w:control r:id="rId72" w:name="Case à cocher 143" w:shapeid="_x0000_i1303"/>
        </w:object>
      </w:r>
      <w:r>
        <w:rPr>
          <w:rFonts w:ascii="Calibri" w:hAnsi="Calibri"/>
          <w:sz w:val="16"/>
          <w:szCs w:val="16"/>
        </w:rPr>
        <w:t>Sidérurgie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9" o:title=""/>
          </v:shape>
          <w:control r:id="rId74" w:name="Case à cocher 145" w:shapeid="_x0000_i1307"/>
        </w:object>
      </w:r>
      <w:r>
        <w:rPr>
          <w:rFonts w:ascii="Calibri" w:hAnsi="Calibri"/>
          <w:sz w:val="16"/>
          <w:szCs w:val="16"/>
        </w:rPr>
        <w:t>Ét</w:t>
      </w:r>
      <w:r>
        <w:rPr>
          <w:rFonts w:ascii="Calibri" w:hAnsi="Calibri"/>
          <w:sz w:val="16"/>
          <w:szCs w:val="16"/>
        </w:rPr>
        <w:t>irage à froid de barres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9" o:title=""/>
          </v:shape>
          <w:control r:id="rId76" w:name="Case à cocher 147" w:shapeid="_x0000_i1311"/>
        </w:object>
      </w:r>
      <w:r>
        <w:rPr>
          <w:rFonts w:ascii="Calibri" w:hAnsi="Calibri"/>
          <w:sz w:val="16"/>
          <w:szCs w:val="16"/>
        </w:rPr>
        <w:t>Métallurgie du plomb, du zinc ou de l’étain</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9" o:title=""/>
          </v:shape>
          <w:control r:id="rId78" w:name="Case à cocher 149" w:shapeid="_x0000_i1315"/>
        </w:object>
      </w:r>
      <w:r>
        <w:rPr>
          <w:rFonts w:ascii="Calibri" w:hAnsi="Calibri"/>
          <w:sz w:val="16"/>
          <w:szCs w:val="16"/>
        </w:rPr>
        <w:t>Métallurgie des autres métaux non ferreux</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9" o:title=""/>
          </v:shape>
          <w:control r:id="rId81" w:name="Case à cocher 152" w:shapeid="_x0000_i1321"/>
        </w:object>
      </w:r>
      <w:r>
        <w:rPr>
          <w:rFonts w:ascii="Calibri" w:hAnsi="Calibri"/>
          <w:sz w:val="16"/>
          <w:szCs w:val="16"/>
        </w:rPr>
        <w:t xml:space="preserve">Kaolin et autres </w:t>
      </w:r>
      <w:r>
        <w:rPr>
          <w:rFonts w:ascii="Calibri" w:hAnsi="Calibri"/>
          <w:sz w:val="16"/>
          <w:szCs w:val="16"/>
        </w:rPr>
        <w:t>argiles kaoliniques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9" o:title=""/>
          </v:shape>
          <w:control r:id="rId82"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9" o:title=""/>
          </v:shape>
          <w:control r:id="rId83" w:name="Case à cocher 154" w:shapeid="_x0000_i1325"/>
        </w:object>
      </w:r>
      <w:r>
        <w:rPr>
          <w:rFonts w:ascii="Calibri" w:hAnsi="Calibri"/>
          <w:sz w:val="16"/>
          <w:szCs w:val="16"/>
        </w:rPr>
        <w:t>Pommes de terre déshyd</w:t>
      </w:r>
      <w:r>
        <w:rPr>
          <w:rFonts w:ascii="Calibri" w:hAnsi="Calibri"/>
          <w:sz w:val="16"/>
          <w:szCs w:val="16"/>
        </w:rPr>
        <w:t>ratées sous forme de farine, de poudre, de flocons, de granulés ou de pellets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9" o:title=""/>
          </v:shape>
          <w:control r:id="rId84" w:name="Case à cocher 155" w:shapeid="_x0000_i1327"/>
        </w:object>
      </w:r>
      <w:r>
        <w:rPr>
          <w:rFonts w:ascii="Calibri" w:hAnsi="Calibri"/>
          <w:sz w:val="16"/>
          <w:szCs w:val="16"/>
        </w:rPr>
        <w:t>Concentré de tomates</w:t>
      </w:r>
    </w:p>
    <w:p w:rsidR="007355D1" w:rsidRDefault="00DB497A">
      <w:pPr>
        <w:ind w:left="708" w:right="340"/>
        <w:jc w:val="both"/>
        <w:rPr>
          <w:rFonts w:ascii="Calibri" w:hAnsi="Calibri"/>
          <w:sz w:val="16"/>
          <w:szCs w:val="16"/>
        </w:rPr>
      </w:pPr>
      <w:r>
        <w:rPr>
          <w:rFonts w:ascii="Calibri" w:hAnsi="Calibri"/>
          <w:sz w:val="16"/>
          <w:szCs w:val="16"/>
        </w:rPr>
        <w:lastRenderedPageBreak/>
        <w:object w:dxaOrig="225" w:dyaOrig="225">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9" o:title=""/>
          </v:shape>
          <w:control r:id="rId86" w:name="Case à cocher 157" w:shapeid="_x0000_i1331"/>
        </w:object>
      </w:r>
      <w:r>
        <w:rPr>
          <w:rFonts w:ascii="Calibri" w:hAnsi="Calibri"/>
          <w:sz w:val="16"/>
          <w:szCs w:val="16"/>
        </w:rPr>
        <w:t>Lait écrémé en poudre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9" o:title=""/>
          </v:shape>
          <w:control r:id="rId87" w:name="Case à cocher 158" w:shapeid="_x0000_i1333"/>
        </w:object>
      </w:r>
      <w:r>
        <w:rPr>
          <w:rFonts w:ascii="Calibri" w:hAnsi="Calibri"/>
          <w:sz w:val="16"/>
          <w:szCs w:val="16"/>
        </w:rPr>
        <w:t>Caséines</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19" o:title=""/>
          </v:shape>
          <w:control r:id="rId89" w:name="Case à cocher 160" w:shapeid="_x0000_i1337"/>
        </w:object>
      </w:r>
      <w:r>
        <w:rPr>
          <w:rFonts w:ascii="Calibri" w:hAnsi="Calibri"/>
          <w:sz w:val="16"/>
          <w:szCs w:val="16"/>
        </w:rPr>
        <w:t xml:space="preserve">Lactosérum et lactosérum modifié, en poudre, granulés ou sous une </w:t>
      </w:r>
      <w:r>
        <w:rPr>
          <w:rFonts w:ascii="Calibri" w:hAnsi="Calibri"/>
          <w:sz w:val="16"/>
          <w:szCs w:val="16"/>
        </w:rPr>
        <w:t>autre forme solide, concentrés ou non, avec ou sans addition de sucre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9" o:title=""/>
          </v:shape>
          <w:control r:id="rId90" w:name="Case à cocher 161" w:shapeid="_x0000_i1339"/>
        </w:object>
      </w:r>
      <w:r>
        <w:rPr>
          <w:rFonts w:ascii="Calibri" w:hAnsi="Calibri"/>
          <w:sz w:val="16"/>
          <w:szCs w:val="16"/>
        </w:rPr>
        <w:t>Levures de panification</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préparations similaires, des types utilisés pour la céramique, l’émaillerie ou la verrerie</w:t>
      </w:r>
    </w:p>
    <w:p w:rsidR="007355D1" w:rsidRDefault="00DB497A">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9" o:title=""/>
          </v:shape>
          <w:control r:id="rId92" w:name="Case à cocher 163" w:shapeid="_x0000_i1343"/>
        </w:object>
      </w:r>
      <w:r>
        <w:rPr>
          <w:rFonts w:ascii="Calibri" w:hAnsi="Calibri"/>
          <w:sz w:val="16"/>
          <w:szCs w:val="16"/>
        </w:rPr>
        <w:t>Lustres liquides et préparatio</w:t>
      </w:r>
      <w:r>
        <w:rPr>
          <w:rFonts w:ascii="Calibri" w:hAnsi="Calibri"/>
          <w:sz w:val="16"/>
          <w:szCs w:val="16"/>
        </w:rPr>
        <w:t>ns similaires, frittes et autres verres sous forme de poudre, de grenailles ou de flocons</w:t>
      </w:r>
    </w:p>
    <w:p w:rsidR="007355D1" w:rsidRDefault="00DB497A">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cames et manivelles, etc.</w:t>
      </w:r>
    </w:p>
    <w:p w:rsidR="007355D1" w:rsidRDefault="007355D1">
      <w:pPr>
        <w:ind w:left="708"/>
        <w:jc w:val="both"/>
        <w:rPr>
          <w:rFonts w:ascii="Times New Roman" w:hAnsi="Times New Roman"/>
          <w:color w:val="000000"/>
          <w:sz w:val="16"/>
          <w:szCs w:val="16"/>
        </w:rPr>
      </w:pPr>
    </w:p>
    <w:p w:rsidR="007355D1" w:rsidRDefault="00DB497A">
      <w:pPr>
        <w:jc w:val="both"/>
        <w:rPr>
          <w:rFonts w:ascii="Calibri" w:hAnsi="Calibri"/>
        </w:rPr>
      </w:pPr>
      <w:r>
        <w:rPr>
          <w:rFonts w:ascii="Calibri" w:hAnsi="Calibri"/>
          <w:color w:val="000000"/>
          <w:sz w:val="16"/>
          <w:szCs w:val="16"/>
        </w:rPr>
        <w:t xml:space="preserve">Choix d’option de comparaison avec l’excédent brut d’exploitation gaz et électricité de la </w:t>
      </w:r>
      <w:r>
        <w:rPr>
          <w:rFonts w:ascii="Calibri" w:hAnsi="Calibri"/>
          <w:color w:val="000000"/>
          <w:sz w:val="16"/>
          <w:szCs w:val="16"/>
        </w:rPr>
        <w:t>période de référence (cocher obligatoirement l’une des deux options) :</w:t>
      </w:r>
    </w:p>
    <w:p w:rsidR="007355D1" w:rsidRDefault="007355D1">
      <w:pPr>
        <w:ind w:right="340"/>
        <w:jc w:val="both"/>
        <w:rPr>
          <w:rFonts w:ascii="Calibri" w:hAnsi="Calibri"/>
          <w:color w:val="000000"/>
          <w:sz w:val="16"/>
          <w:szCs w:val="16"/>
        </w:rPr>
      </w:pPr>
    </w:p>
    <w:p w:rsidR="007355D1" w:rsidRDefault="00DB497A">
      <w:pPr>
        <w:pStyle w:val="Corpsdetexte"/>
        <w:spacing w:after="0" w:line="240" w:lineRule="auto"/>
        <w:ind w:left="708"/>
        <w:jc w:val="both"/>
      </w:pPr>
      <w:r>
        <w:rPr>
          <w:rFonts w:ascii="Calibri" w:hAnsi="Calibri"/>
          <w:sz w:val="16"/>
          <w:szCs w:val="16"/>
        </w:rPr>
        <w:object w:dxaOrig="225" w:dyaOrig="225">
          <v:shape id="_x0000_i1347" type="#_x0000_t75" style="width:16.5pt;height:22.5pt" o:ole="">
            <v:imagedata r:id="rId19" o:title=""/>
          </v:shape>
          <w:control r:id="rId94" w:name="Case à cocher 165" w:shapeid="_x0000_i1347"/>
        </w:object>
      </w:r>
      <w:r>
        <w:rPr>
          <w:rFonts w:ascii="Calibri" w:hAnsi="Calibri"/>
          <w:sz w:val="16"/>
          <w:szCs w:val="16"/>
        </w:rPr>
        <w:t>Option « forfait » : l’excédent brut d’exploitation gaz et électricité de la période de référence (2021) est rapporté sur 1 mois (montant de l’année 2021 divisé par 12),</w:t>
      </w:r>
    </w:p>
    <w:p w:rsidR="007355D1" w:rsidRDefault="00DB497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49" type="#_x0000_t75" style="width:16.5pt;height:22.5pt" o:ole="">
            <v:imagedata r:id="rId19" o:title=""/>
          </v:shape>
          <w:control r:id="rId95" w:name="Case à cocher 166" w:shapeid="_x0000_i1349"/>
        </w:object>
      </w:r>
      <w:r>
        <w:rPr>
          <w:rFonts w:ascii="Calibri" w:eastAsia="DejaVuSans" w:hAnsi="Calibri" w:cs="Calibri"/>
          <w:color w:val="000000"/>
          <w:sz w:val="16"/>
          <w:szCs w:val="16"/>
        </w:rPr>
        <w:t xml:space="preserve">Option </w:t>
      </w:r>
      <w:r>
        <w:rPr>
          <w:rFonts w:ascii="Calibri" w:eastAsia="DejaVuSans" w:hAnsi="Calibri" w:cs="Calibri"/>
          <w:color w:val="000000"/>
          <w:sz w:val="16"/>
          <w:szCs w:val="16"/>
        </w:rPr>
        <w:t>« réel » : l’excédent brut d’exploitation gaz et électricité est calculé sur le même mois de la période de référence que celui de la période éligible.</w:t>
      </w:r>
    </w:p>
    <w:p w:rsidR="007355D1" w:rsidRDefault="007355D1">
      <w:pPr>
        <w:pStyle w:val="Corpsdetexte"/>
        <w:spacing w:after="0" w:line="240" w:lineRule="auto"/>
        <w:ind w:left="708"/>
        <w:jc w:val="both"/>
        <w:rPr>
          <w:rFonts w:ascii="Calibri" w:eastAsia="DejaVuSans" w:hAnsi="Calibri" w:cs="Calibri"/>
          <w:color w:val="000000"/>
          <w:sz w:val="16"/>
          <w:szCs w:val="16"/>
        </w:rPr>
      </w:pPr>
    </w:p>
    <w:p w:rsidR="007355D1" w:rsidRDefault="007355D1">
      <w:pPr>
        <w:ind w:right="340"/>
        <w:jc w:val="both"/>
        <w:rPr>
          <w:rFonts w:ascii="Calibri" w:eastAsia="DejaVuSans" w:hAnsi="Calibri" w:cs="Marianne"/>
          <w:b/>
          <w:bCs/>
          <w:sz w:val="16"/>
          <w:szCs w:val="16"/>
        </w:rPr>
      </w:pPr>
    </w:p>
    <w:p w:rsidR="007355D1" w:rsidRDefault="00DB497A">
      <w:pPr>
        <w:ind w:right="340"/>
        <w:jc w:val="both"/>
        <w:rPr>
          <w:rFonts w:ascii="Calibri" w:hAnsi="Calibri"/>
        </w:rPr>
      </w:pPr>
      <w:r>
        <w:rPr>
          <w:rFonts w:ascii="Calibri" w:eastAsia="DejaVuSans" w:hAnsi="Calibri" w:cs="Marianne"/>
          <w:b/>
          <w:bCs/>
          <w:sz w:val="16"/>
          <w:szCs w:val="16"/>
        </w:rPr>
        <w:t>Informations portant sur l’éligibilité de l’entreprise :</w:t>
      </w:r>
    </w:p>
    <w:p w:rsidR="007355D1" w:rsidRDefault="007355D1">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7355D1">
        <w:tc>
          <w:tcPr>
            <w:tcW w:w="4600" w:type="dxa"/>
            <w:tcBorders>
              <w:top w:val="single" w:sz="2" w:space="0" w:color="000000"/>
              <w:left w:val="single" w:sz="2" w:space="0" w:color="000000"/>
              <w:bottom w:val="single" w:sz="2" w:space="0" w:color="000000"/>
            </w:tcBorders>
          </w:tcPr>
          <w:p w:rsidR="007355D1" w:rsidRDefault="00DB497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7355D1" w:rsidRDefault="00DB497A">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7355D1" w:rsidRDefault="00DB497A">
            <w:pPr>
              <w:pStyle w:val="Contenudetableau"/>
              <w:spacing w:before="6" w:after="6"/>
              <w:ind w:right="340"/>
              <w:jc w:val="center"/>
              <w:rPr>
                <w:rFonts w:ascii="Calibri" w:hAnsi="Calibri"/>
                <w:sz w:val="16"/>
                <w:szCs w:val="16"/>
              </w:rPr>
            </w:pPr>
            <w:r>
              <w:rPr>
                <w:rFonts w:ascii="Calibri" w:hAnsi="Calibri"/>
                <w:sz w:val="16"/>
                <w:szCs w:val="16"/>
              </w:rPr>
              <w:t>(en euros)</w:t>
            </w:r>
          </w:p>
        </w:tc>
      </w:tr>
      <w:tr w:rsidR="007355D1">
        <w:tc>
          <w:tcPr>
            <w:tcW w:w="4600" w:type="dxa"/>
            <w:tcBorders>
              <w:left w:val="single" w:sz="2" w:space="0" w:color="000000"/>
              <w:bottom w:val="single" w:sz="2" w:space="0" w:color="000000"/>
            </w:tcBorders>
          </w:tcPr>
          <w:p w:rsidR="007355D1" w:rsidRDefault="00DB497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51" type="#_x0000_t75" style="width:88.5pt;height:16.5pt" o:ole="">
                  <v:imagedata r:id="rId96" o:title=""/>
                </v:shape>
                <w:control r:id="rId97" w:name="Zone de texte 4" w:shapeid="_x0000_i1351"/>
              </w:object>
            </w:r>
          </w:p>
        </w:tc>
      </w:tr>
      <w:tr w:rsidR="007355D1">
        <w:tc>
          <w:tcPr>
            <w:tcW w:w="4600" w:type="dxa"/>
            <w:tcBorders>
              <w:left w:val="single" w:sz="2" w:space="0" w:color="000000"/>
              <w:bottom w:val="single" w:sz="2" w:space="0" w:color="000000"/>
            </w:tcBorders>
          </w:tcPr>
          <w:p w:rsidR="007355D1" w:rsidRDefault="00DB497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53" type="#_x0000_t75" style="width:88.5pt;height:16.5pt" o:ole="">
                  <v:imagedata r:id="rId96" o:title=""/>
                </v:shape>
                <w:control r:id="rId98" w:name="Zone de texte 3" w:shapeid="_x0000_i1353"/>
              </w:object>
            </w:r>
          </w:p>
        </w:tc>
      </w:tr>
      <w:tr w:rsidR="007355D1">
        <w:tc>
          <w:tcPr>
            <w:tcW w:w="4600" w:type="dxa"/>
            <w:tcBorders>
              <w:left w:val="single" w:sz="2" w:space="0" w:color="000000"/>
              <w:bottom w:val="single" w:sz="2" w:space="0" w:color="000000"/>
            </w:tcBorders>
          </w:tcPr>
          <w:p w:rsidR="007355D1" w:rsidRDefault="00DB497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55" type="#_x0000_t75" style="width:88.5pt;height:16.5pt" o:ole="">
                  <v:imagedata r:id="rId96" o:title=""/>
                </v:shape>
                <w:control r:id="rId99" w:name="unnamed7" w:shapeid="_x0000_i1355"/>
              </w:object>
            </w:r>
          </w:p>
        </w:tc>
      </w:tr>
      <w:tr w:rsidR="007355D1">
        <w:tc>
          <w:tcPr>
            <w:tcW w:w="4600" w:type="dxa"/>
            <w:tcBorders>
              <w:left w:val="single" w:sz="2" w:space="0" w:color="000000"/>
              <w:bottom w:val="single" w:sz="2" w:space="0" w:color="000000"/>
            </w:tcBorders>
          </w:tcPr>
          <w:p w:rsidR="007355D1" w:rsidRDefault="00DB497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57" type="#_x0000_t75" style="width:88.5pt;height:16.5pt" o:ole="">
                  <v:imagedata r:id="rId96" o:title=""/>
                </v:shape>
                <w:control r:id="rId100" w:name="unnamed71" w:shapeid="_x0000_i1357"/>
              </w:object>
            </w:r>
          </w:p>
        </w:tc>
      </w:tr>
      <w:tr w:rsidR="007355D1">
        <w:tc>
          <w:tcPr>
            <w:tcW w:w="4600" w:type="dxa"/>
            <w:tcBorders>
              <w:top w:val="single" w:sz="2" w:space="0" w:color="000000"/>
              <w:left w:val="single" w:sz="2" w:space="0" w:color="000000"/>
            </w:tcBorders>
          </w:tcPr>
          <w:p w:rsidR="007355D1" w:rsidRDefault="00DB497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59" type="#_x0000_t75" style="width:88.5pt;height:16.5pt" o:ole="">
                  <v:imagedata r:id="rId96" o:title=""/>
                </v:shape>
                <w:control r:id="rId101" w:name="Zone de texte 31" w:shapeid="_x0000_i1359"/>
              </w:object>
            </w:r>
          </w:p>
        </w:tc>
      </w:tr>
    </w:tbl>
    <w:p w:rsidR="007355D1" w:rsidRDefault="007355D1">
      <w:pPr>
        <w:ind w:right="340"/>
        <w:jc w:val="both"/>
        <w:rPr>
          <w:rFonts w:ascii="Calibri" w:eastAsia="DejaVuSans" w:hAnsi="Calibri" w:cs="Marianne"/>
          <w:b/>
          <w:bCs/>
          <w:sz w:val="16"/>
          <w:szCs w:val="16"/>
        </w:rPr>
      </w:pPr>
    </w:p>
    <w:p w:rsidR="007355D1" w:rsidRDefault="00DB497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7355D1" w:rsidRDefault="007355D1">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7355D1">
        <w:tc>
          <w:tcPr>
            <w:tcW w:w="3657" w:type="dxa"/>
            <w:tcBorders>
              <w:top w:val="single" w:sz="2" w:space="0" w:color="000000"/>
              <w:left w:val="single" w:sz="2" w:space="0" w:color="000000"/>
              <w:bottom w:val="single" w:sz="2" w:space="0" w:color="000000"/>
            </w:tcBorders>
          </w:tcPr>
          <w:p w:rsidR="007355D1" w:rsidRDefault="00DB497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rsidR="007355D1" w:rsidRDefault="00DB497A">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7355D1" w:rsidRDefault="00DB497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7355D1">
        <w:tc>
          <w:tcPr>
            <w:tcW w:w="3657" w:type="dxa"/>
            <w:tcBorders>
              <w:left w:val="single" w:sz="2" w:space="0" w:color="000000"/>
              <w:bottom w:val="single" w:sz="2" w:space="0" w:color="000000"/>
            </w:tcBorders>
          </w:tcPr>
          <w:p w:rsidR="007355D1" w:rsidRDefault="00DB497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Pr>
                <w:rFonts w:ascii="Calibri" w:eastAsia="DejaVuSans" w:hAnsi="Calibri" w:cs="DejaVuSans"/>
                <w:color w:val="000000"/>
                <w:sz w:val="16"/>
                <w:szCs w:val="16"/>
                <w:shd w:val="clear" w:color="auto" w:fill="FFFFFF"/>
              </w:rPr>
              <w:t>juillet</w:t>
            </w:r>
            <w:r>
              <w:rPr>
                <w:rFonts w:ascii="Calibri" w:eastAsia="DejaVuSans" w:hAnsi="Calibri" w:cs="DejaVuSans"/>
                <w:color w:val="000000"/>
                <w:sz w:val="16"/>
                <w:szCs w:val="16"/>
                <w:shd w:val="clear" w:color="auto" w:fill="FFFFFF"/>
              </w:rPr>
              <w:t xml:space="preserve"> et </w:t>
            </w:r>
            <w:r>
              <w:rPr>
                <w:rFonts w:ascii="Calibri" w:eastAsia="DejaVuSans" w:hAnsi="Calibri" w:cs="DejaVuSans"/>
                <w:color w:val="000000"/>
                <w:sz w:val="16"/>
                <w:szCs w:val="16"/>
                <w:shd w:val="clear" w:color="auto" w:fill="FFFFFF"/>
              </w:rPr>
              <w:t>août</w:t>
            </w:r>
            <w:r>
              <w:rPr>
                <w:rFonts w:ascii="Calibri" w:eastAsia="DejaVuSans" w:hAnsi="Calibri" w:cs="DejaVuSans"/>
                <w:color w:val="000000"/>
                <w:sz w:val="16"/>
                <w:szCs w:val="16"/>
                <w:shd w:val="clear" w:color="auto" w:fill="FFFFFF"/>
              </w:rPr>
              <w:t xml:space="preserve"> 2023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61" type="#_x0000_t75" style="width:88.5pt;height:16.5pt" o:ole="">
                  <v:imagedata r:id="rId96" o:title=""/>
                </v:shape>
                <w:control r:id="rId102" w:name="Zone de texte 5" w:shapeid="_x0000_i1361"/>
              </w:object>
            </w:r>
          </w:p>
        </w:tc>
      </w:tr>
      <w:tr w:rsidR="007355D1">
        <w:tc>
          <w:tcPr>
            <w:tcW w:w="3657" w:type="dxa"/>
            <w:tcBorders>
              <w:left w:val="single" w:sz="2" w:space="0" w:color="000000"/>
              <w:bottom w:val="single" w:sz="2" w:space="0" w:color="000000"/>
            </w:tcBorders>
          </w:tcPr>
          <w:p w:rsidR="007355D1" w:rsidRDefault="00DB497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2021 choisie (« réel » </w:t>
            </w:r>
            <w:r>
              <w:rPr>
                <w:rFonts w:ascii="Calibri" w:eastAsia="DejaVuSans" w:hAnsi="Calibri" w:cs="DejaVuSans"/>
                <w:color w:val="000000"/>
                <w:sz w:val="16"/>
                <w:szCs w:val="16"/>
                <w:shd w:val="clear" w:color="auto" w:fill="FFFFFF"/>
              </w:rPr>
              <w:t>ou « forfait » -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63" type="#_x0000_t75" style="width:88.5pt;height:16.5pt" o:ole="">
                  <v:imagedata r:id="rId96" o:title=""/>
                </v:shape>
                <w:control r:id="rId103" w:name="Zone de texte 10" w:shapeid="_x0000_i1363"/>
              </w:object>
            </w:r>
          </w:p>
        </w:tc>
      </w:tr>
      <w:tr w:rsidR="007355D1">
        <w:tc>
          <w:tcPr>
            <w:tcW w:w="3657" w:type="dxa"/>
            <w:tcBorders>
              <w:left w:val="single" w:sz="2" w:space="0" w:color="000000"/>
              <w:bottom w:val="single" w:sz="2" w:space="0" w:color="000000"/>
            </w:tcBorders>
          </w:tcPr>
          <w:p w:rsidR="007355D1" w:rsidRDefault="00DB497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rsidR="007355D1" w:rsidRDefault="007355D1">
      <w:pPr>
        <w:ind w:right="340"/>
        <w:jc w:val="both"/>
        <w:rPr>
          <w:rFonts w:ascii="Calibri" w:eastAsia="DejaVuSans" w:hAnsi="Calibri" w:cs="Marianne"/>
          <w:b/>
          <w:bCs/>
          <w:sz w:val="16"/>
          <w:szCs w:val="16"/>
        </w:rPr>
      </w:pPr>
    </w:p>
    <w:p w:rsidR="007355D1" w:rsidRDefault="00DB497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7355D1" w:rsidRDefault="007355D1">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7355D1">
        <w:tc>
          <w:tcPr>
            <w:tcW w:w="5209" w:type="dxa"/>
            <w:tcBorders>
              <w:top w:val="single" w:sz="2" w:space="0" w:color="000000"/>
              <w:left w:val="single" w:sz="2" w:space="0" w:color="000000"/>
              <w:bottom w:val="single" w:sz="2" w:space="0" w:color="000000"/>
            </w:tcBorders>
          </w:tcPr>
          <w:p w:rsidR="007355D1" w:rsidRDefault="00DB497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7355D1" w:rsidRDefault="00DB497A">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7355D1" w:rsidRDefault="00DB497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w:t>
            </w:r>
            <w:r>
              <w:rPr>
                <w:rFonts w:ascii="Calibri" w:eastAsia="DejaVuSans" w:hAnsi="Calibri" w:cs="Calibri"/>
                <w:color w:val="000000"/>
                <w:sz w:val="16"/>
                <w:szCs w:val="16"/>
                <w:shd w:val="clear" w:color="auto" w:fill="FFFFFF"/>
              </w:rPr>
              <w:t xml:space="preserve">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7355D1">
        <w:tc>
          <w:tcPr>
            <w:tcW w:w="5209" w:type="dxa"/>
            <w:tcBorders>
              <w:left w:val="single" w:sz="2" w:space="0" w:color="000000"/>
              <w:bottom w:val="single" w:sz="2" w:space="0" w:color="000000"/>
            </w:tcBorders>
          </w:tcPr>
          <w:p w:rsidR="007355D1" w:rsidRDefault="00DB497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67" type="#_x0000_t75" style="width:88.5pt;height:16.5pt" o:ole="">
                  <v:imagedata r:id="rId96" o:title=""/>
                </v:shape>
                <w:control r:id="rId105" w:name="Zone de texte 32" w:shapeid="_x0000_i1367"/>
              </w:object>
            </w:r>
          </w:p>
        </w:tc>
      </w:tr>
      <w:tr w:rsidR="007355D1">
        <w:tc>
          <w:tcPr>
            <w:tcW w:w="5209" w:type="dxa"/>
            <w:tcBorders>
              <w:left w:val="single" w:sz="2" w:space="0" w:color="000000"/>
              <w:bottom w:val="single" w:sz="2" w:space="0" w:color="000000"/>
            </w:tcBorders>
          </w:tcPr>
          <w:p w:rsidR="007355D1" w:rsidRDefault="00DB497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69" type="#_x0000_t75" style="width:88.5pt;height:16.5pt" o:ole="">
                  <v:imagedata r:id="rId96" o:title=""/>
                </v:shape>
                <w:control r:id="rId106" w:name="unnamed72" w:shapeid="_x0000_i1369"/>
              </w:object>
            </w:r>
          </w:p>
        </w:tc>
      </w:tr>
      <w:tr w:rsidR="007355D1">
        <w:tc>
          <w:tcPr>
            <w:tcW w:w="5209" w:type="dxa"/>
            <w:tcBorders>
              <w:left w:val="single" w:sz="2" w:space="0" w:color="000000"/>
              <w:bottom w:val="single" w:sz="2" w:space="0" w:color="000000"/>
            </w:tcBorders>
          </w:tcPr>
          <w:p w:rsidR="007355D1" w:rsidRDefault="00DB497A">
            <w:pPr>
              <w:spacing w:before="6" w:after="6"/>
              <w:ind w:right="340"/>
              <w:rPr>
                <w:rFonts w:ascii="Calibri" w:hAnsi="Calibri"/>
                <w:sz w:val="16"/>
                <w:szCs w:val="16"/>
              </w:rPr>
            </w:pPr>
            <w:r>
              <w:rPr>
                <w:rFonts w:ascii="Calibri" w:hAnsi="Calibri"/>
                <w:sz w:val="16"/>
                <w:szCs w:val="16"/>
              </w:rPr>
              <w:t xml:space="preserve">Prix unitaire de la chaleur produite à partir d’électricité ou de gaz naturel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71" type="#_x0000_t75" style="width:88.5pt;height:16.5pt" o:ole="">
                  <v:imagedata r:id="rId96" o:title=""/>
                </v:shape>
                <w:control r:id="rId107" w:name="unnamed73" w:shapeid="_x0000_i1371"/>
              </w:object>
            </w:r>
          </w:p>
        </w:tc>
      </w:tr>
      <w:tr w:rsidR="007355D1">
        <w:tc>
          <w:tcPr>
            <w:tcW w:w="5209" w:type="dxa"/>
            <w:tcBorders>
              <w:left w:val="single" w:sz="2" w:space="0" w:color="000000"/>
              <w:bottom w:val="single" w:sz="2" w:space="0" w:color="000000"/>
            </w:tcBorders>
          </w:tcPr>
          <w:p w:rsidR="007355D1" w:rsidRDefault="00DB497A">
            <w:pPr>
              <w:spacing w:before="6" w:after="6"/>
              <w:ind w:right="340"/>
              <w:rPr>
                <w:rFonts w:ascii="Calibri" w:hAnsi="Calibri"/>
                <w:sz w:val="16"/>
                <w:szCs w:val="16"/>
              </w:rPr>
            </w:pPr>
            <w:r>
              <w:rPr>
                <w:rFonts w:ascii="Calibri" w:hAnsi="Calibri"/>
                <w:sz w:val="16"/>
                <w:szCs w:val="16"/>
              </w:rPr>
              <w:t>Prix unitaire du froid produit</w:t>
            </w:r>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6" o:title=""/>
                </v:shape>
                <w:control r:id="rId108" w:name="unnamed74" w:shapeid="_x0000_i1373"/>
              </w:object>
            </w:r>
          </w:p>
        </w:tc>
      </w:tr>
    </w:tbl>
    <w:p w:rsidR="007355D1" w:rsidRDefault="007355D1">
      <w:pPr>
        <w:pStyle w:val="Corpsdetexte"/>
        <w:spacing w:after="0"/>
        <w:ind w:right="340"/>
        <w:jc w:val="both"/>
        <w:rPr>
          <w:rFonts w:ascii="Calibri" w:eastAsia="DejaVuSans" w:hAnsi="Calibri" w:cs="Marianne"/>
          <w:b/>
          <w:bCs/>
          <w:sz w:val="16"/>
          <w:szCs w:val="16"/>
        </w:rPr>
      </w:pPr>
    </w:p>
    <w:p w:rsidR="007355D1" w:rsidRDefault="00DB497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7355D1" w:rsidRDefault="007355D1">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7355D1">
        <w:tc>
          <w:tcPr>
            <w:tcW w:w="3914" w:type="dxa"/>
            <w:tcBorders>
              <w:top w:val="single" w:sz="2" w:space="0" w:color="000000"/>
              <w:left w:val="single" w:sz="2" w:space="0" w:color="000000"/>
              <w:bottom w:val="single" w:sz="2" w:space="0" w:color="000000"/>
            </w:tcBorders>
          </w:tcPr>
          <w:p w:rsidR="007355D1" w:rsidRDefault="00DB497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7355D1" w:rsidRDefault="00DB497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7355D1" w:rsidRDefault="00DB497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Pr>
                <w:rFonts w:ascii="Calibri" w:eastAsia="DejaVuSans" w:hAnsi="Calibri" w:cs="Marianne"/>
                <w:b/>
                <w:bCs/>
                <w:sz w:val="16"/>
                <w:szCs w:val="16"/>
              </w:rPr>
              <w:t xml:space="preserve"> 2023</w: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6" o:title=""/>
                </v:shape>
                <w:control r:id="rId110" w:name="Zone de texte 34" w:shapeid="_x0000_i1377"/>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6" o:title=""/>
                </v:shape>
                <w:control r:id="rId112" w:name="unnamed76" w:shapeid="_x0000_i1381"/>
              </w:objec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6" o:title=""/>
                </v:shape>
                <w:control r:id="rId114" w:name="Zone de texte 36" w:shapeid="_x0000_i1385"/>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6" o:title=""/>
                </v:shape>
                <w:control r:id="rId116" w:name="unnamed78" w:shapeid="_x0000_i1389"/>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w:t>
            </w:r>
            <w:r>
              <w:rPr>
                <w:rFonts w:ascii="Calibri" w:eastAsia="DejaVuSans" w:hAnsi="Calibri" w:cs="DejaVuSans"/>
                <w:color w:val="000000"/>
                <w:sz w:val="16"/>
                <w:szCs w:val="16"/>
                <w:shd w:val="clear" w:color="auto" w:fill="FFFFFF"/>
              </w:rPr>
              <w:t xml:space="preserv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6" o:title=""/>
                </v:shape>
                <w:control r:id="rId118" w:name="unnamed710" w:shapeid="_x0000_i1393"/>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6" o:title=""/>
                </v:shape>
                <w:control r:id="rId120" w:name="unnamed712" w:shapeid="_x0000_i1397"/>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6" o:title=""/>
                </v:shape>
                <w:control r:id="rId122" w:name="unnamed714" w:shapeid="_x0000_i1401"/>
              </w:object>
            </w:r>
          </w:p>
        </w:tc>
      </w:tr>
      <w:tr w:rsidR="007355D1">
        <w:tc>
          <w:tcPr>
            <w:tcW w:w="3914" w:type="dxa"/>
            <w:tcBorders>
              <w:left w:val="single" w:sz="2" w:space="0" w:color="000000"/>
              <w:bottom w:val="single" w:sz="2" w:space="0" w:color="000000"/>
            </w:tcBorders>
          </w:tcPr>
          <w:p w:rsidR="007355D1" w:rsidRDefault="00DB497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6" o:title=""/>
                </v:shape>
                <w:control r:id="rId124" w:name="unnamed716" w:shapeid="_x0000_i1405"/>
              </w:objec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6" o:title=""/>
                </v:shape>
                <w:control r:id="rId126" w:name="Zone de texte 38" w:shapeid="_x0000_i1409"/>
              </w:objec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6" o:title=""/>
                </v:shape>
                <w:control r:id="rId128" w:name="unnamed718" w:shapeid="_x0000_i1413"/>
              </w:objec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w:t>
            </w:r>
            <w:r>
              <w:rPr>
                <w:rFonts w:ascii="Calibri" w:eastAsia="DejaVuSans" w:hAnsi="Calibri" w:cs="DejaVuSans"/>
                <w:color w:val="000000"/>
                <w:sz w:val="16"/>
                <w:szCs w:val="16"/>
                <w:shd w:val="clear" w:color="auto" w:fill="FFFFFF"/>
              </w:rPr>
              <w:t>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6" o:title=""/>
                </v:shape>
                <w:control r:id="rId130" w:name="unnamed720" w:shapeid="_x0000_i1417"/>
              </w:object>
            </w:r>
          </w:p>
        </w:tc>
      </w:tr>
      <w:tr w:rsidR="007355D1">
        <w:tc>
          <w:tcPr>
            <w:tcW w:w="3914" w:type="dxa"/>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6" o:title=""/>
                </v:shape>
                <w:control r:id="rId132" w:name="unnamed722" w:shapeid="_x0000_i1421"/>
              </w:object>
            </w:r>
          </w:p>
        </w:tc>
      </w:tr>
      <w:tr w:rsidR="007355D1">
        <w:tc>
          <w:tcPr>
            <w:tcW w:w="3914" w:type="dxa"/>
            <w:vMerge w:val="restart"/>
            <w:tcBorders>
              <w:left w:val="single" w:sz="2" w:space="0" w:color="000000"/>
              <w:bottom w:val="single" w:sz="2" w:space="0" w:color="000000"/>
            </w:tcBorders>
          </w:tcPr>
          <w:p w:rsidR="007355D1" w:rsidRDefault="00DB497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7355D1">
        <w:tc>
          <w:tcPr>
            <w:tcW w:w="3914" w:type="dxa"/>
            <w:vMerge/>
            <w:tcBorders>
              <w:left w:val="single" w:sz="2" w:space="0" w:color="000000"/>
              <w:bottom w:val="single" w:sz="2" w:space="0" w:color="000000"/>
            </w:tcBorders>
          </w:tcPr>
          <w:p w:rsidR="007355D1" w:rsidRDefault="007355D1"/>
        </w:tc>
        <w:tc>
          <w:tcPr>
            <w:tcW w:w="5728" w:type="dxa"/>
            <w:gridSpan w:val="2"/>
            <w:tcBorders>
              <w:left w:val="single" w:sz="2" w:space="0" w:color="000000"/>
              <w:bottom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rsidR="007355D1" w:rsidRDefault="007355D1">
      <w:pPr>
        <w:pStyle w:val="Corpsdetexte"/>
        <w:spacing w:after="0"/>
        <w:ind w:right="340"/>
        <w:jc w:val="both"/>
        <w:rPr>
          <w:rFonts w:ascii="Calibri" w:eastAsia="DejaVuSans" w:hAnsi="Calibri" w:cs="Marianne"/>
          <w:b/>
          <w:bCs/>
          <w:sz w:val="16"/>
          <w:szCs w:val="16"/>
        </w:rPr>
      </w:pPr>
    </w:p>
    <w:p w:rsidR="007355D1" w:rsidRDefault="00DB497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7355D1" w:rsidRDefault="007355D1">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7355D1">
        <w:tc>
          <w:tcPr>
            <w:tcW w:w="5790" w:type="dxa"/>
            <w:tcBorders>
              <w:top w:val="single" w:sz="2" w:space="0" w:color="000000"/>
              <w:left w:val="single" w:sz="2" w:space="0" w:color="000000"/>
            </w:tcBorders>
          </w:tcPr>
          <w:p w:rsidR="007355D1" w:rsidRDefault="00DB497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w:t>
            </w:r>
            <w:r>
              <w:rPr>
                <w:rFonts w:ascii="Calibri" w:eastAsia="DejaVuSans" w:hAnsi="Calibri" w:cs="Calibri"/>
                <w:sz w:val="16"/>
                <w:szCs w:val="16"/>
              </w:rPr>
              <w:t>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7355D1" w:rsidRDefault="00DB497A">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6" o:title=""/>
                </v:shape>
                <w:control r:id="rId136" w:name="unnamed723" w:shapeid="_x0000_i1429"/>
              </w:object>
            </w:r>
          </w:p>
        </w:tc>
      </w:tr>
      <w:tr w:rsidR="007355D1">
        <w:tc>
          <w:tcPr>
            <w:tcW w:w="5790" w:type="dxa"/>
            <w:tcBorders>
              <w:left w:val="single" w:sz="2" w:space="0" w:color="000000"/>
              <w:bottom w:val="single" w:sz="2" w:space="0" w:color="000000"/>
            </w:tcBorders>
          </w:tcPr>
          <w:p w:rsidR="007355D1" w:rsidRDefault="00DB497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7355D1" w:rsidRDefault="00DB497A">
            <w:pPr>
              <w:ind w:left="708" w:right="340"/>
              <w:jc w:val="center"/>
              <w:rPr>
                <w:rFonts w:ascii="Calibri" w:hAnsi="Calibri"/>
                <w:sz w:val="16"/>
                <w:szCs w:val="16"/>
              </w:rPr>
            </w:pPr>
            <w:r>
              <w:rPr>
                <w:rFonts w:ascii="Calibri" w:hAnsi="Calibri"/>
                <w:sz w:val="16"/>
                <w:szCs w:val="16"/>
              </w:rPr>
              <w:object w:dxaOrig="225" w:dyaOrig="225">
                <v:shape id="_x0000_i1431" type="#_x0000_t75" style="width:16.5pt;height:22.5pt" o:ole="">
                  <v:imagedata r:id="rId19" o:title=""/>
                </v:shape>
                <w:control r:id="rId137" w:name="Case à cocher 167" w:shapeid="_x0000_i1431"/>
              </w:object>
            </w:r>
          </w:p>
        </w:tc>
      </w:tr>
    </w:tbl>
    <w:p w:rsidR="007355D1" w:rsidRDefault="007355D1">
      <w:pPr>
        <w:autoSpaceDE w:val="0"/>
        <w:ind w:right="340"/>
        <w:jc w:val="both"/>
        <w:rPr>
          <w:rFonts w:ascii="Calibri" w:eastAsia="DejaVuSans" w:hAnsi="Calibri" w:cs="Marianne"/>
          <w:b/>
          <w:bCs/>
          <w:sz w:val="16"/>
          <w:szCs w:val="16"/>
        </w:rPr>
      </w:pPr>
    </w:p>
    <w:p w:rsidR="007355D1" w:rsidRDefault="00DB497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7355D1" w:rsidRDefault="00DB497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7355D1" w:rsidRDefault="00DB497A">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7355D1" w:rsidRDefault="00DB497A">
      <w:pPr>
        <w:spacing w:before="6" w:after="6"/>
        <w:jc w:val="both"/>
        <w:rPr>
          <w:rFonts w:ascii="Calibri" w:hAnsi="Calibri"/>
          <w:sz w:val="16"/>
          <w:szCs w:val="16"/>
        </w:rPr>
      </w:pPr>
      <w:r>
        <w:rPr>
          <w:rFonts w:ascii="Calibri" w:eastAsia="DejaVuSans" w:hAnsi="Calibri" w:cs="Marianne"/>
          <w:color w:val="000000"/>
          <w:sz w:val="16"/>
          <w:szCs w:val="16"/>
        </w:rPr>
        <w:t>- le fichier de</w:t>
      </w:r>
      <w:r>
        <w:rPr>
          <w:rFonts w:ascii="Calibri" w:eastAsia="DejaVuSans" w:hAnsi="Calibri" w:cs="Marianne"/>
          <w:color w:val="000000"/>
          <w:sz w:val="16"/>
          <w:szCs w:val="16"/>
        </w:rPr>
        <w:t xml:space="preserve"> calcul de l’EBE gaz et électricité,</w:t>
      </w:r>
    </w:p>
    <w:p w:rsidR="007355D1" w:rsidRDefault="00DB497A">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Pr>
          <w:rFonts w:ascii="Calibri" w:eastAsia="DejaVuSans" w:hAnsi="Calibri" w:cs="Marianne"/>
          <w:color w:val="000000"/>
          <w:sz w:val="16"/>
          <w:szCs w:val="16"/>
        </w:rPr>
        <w:t>juillet et août</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juillet-août</w:t>
      </w:r>
      <w:r>
        <w:rPr>
          <w:rFonts w:ascii="Calibri" w:eastAsia="DejaVuSans" w:hAnsi="Calibri" w:cs="Marianne"/>
          <w:color w:val="000000"/>
          <w:sz w:val="16"/>
          <w:szCs w:val="16"/>
        </w:rPr>
        <w:t xml:space="preserve"> 2023,</w:t>
      </w:r>
    </w:p>
    <w:p w:rsidR="007355D1" w:rsidRDefault="00DB497A">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juillet</w:t>
      </w:r>
      <w:r>
        <w:rPr>
          <w:rFonts w:ascii="Calibri" w:eastAsia="DejaVuSans" w:hAnsi="Calibri" w:cs="Marianne"/>
          <w:color w:val="000000"/>
          <w:sz w:val="16"/>
          <w:szCs w:val="16"/>
        </w:rPr>
        <w:t xml:space="preserve"> et </w:t>
      </w:r>
      <w:r>
        <w:rPr>
          <w:rFonts w:ascii="Calibri" w:eastAsia="DejaVuSans" w:hAnsi="Calibri" w:cs="Marianne"/>
          <w:color w:val="000000"/>
          <w:sz w:val="16"/>
          <w:szCs w:val="16"/>
        </w:rPr>
        <w:t>août</w:t>
      </w:r>
      <w:r>
        <w:rPr>
          <w:rFonts w:ascii="Calibri" w:eastAsia="DejaVuSans" w:hAnsi="Calibri" w:cs="Marianne"/>
          <w:color w:val="000000"/>
          <w:sz w:val="16"/>
          <w:szCs w:val="16"/>
        </w:rPr>
        <w:t xml:space="preserve"> 2023 utilisées par l’entreprise pour le calcul de l’aide</w:t>
      </w:r>
    </w:p>
    <w:p w:rsidR="007355D1" w:rsidRDefault="00DB497A">
      <w:pPr>
        <w:spacing w:before="6" w:after="6"/>
        <w:jc w:val="both"/>
      </w:pPr>
      <w:r>
        <w:rPr>
          <w:rFonts w:ascii="Calibri" w:eastAsia="DejaVuSans" w:hAnsi="Calibri" w:cs="Marianne"/>
          <w:color w:val="000000"/>
          <w:sz w:val="16"/>
          <w:szCs w:val="16"/>
        </w:rPr>
        <w:t>- la ou les factures d’énergie portant sur la période de référence</w:t>
      </w:r>
    </w:p>
    <w:p w:rsidR="007355D1" w:rsidRDefault="00DB497A">
      <w:pPr>
        <w:spacing w:before="6" w:after="6"/>
        <w:jc w:val="both"/>
      </w:pPr>
      <w:r>
        <w:rPr>
          <w:rFonts w:ascii="Calibri" w:eastAsia="DejaVuSans" w:hAnsi="Calibri" w:cs="Marianne"/>
          <w:color w:val="000000"/>
          <w:sz w:val="16"/>
          <w:szCs w:val="16"/>
        </w:rPr>
        <w:t>- une liste récapitulant les factures corr</w:t>
      </w:r>
      <w:r>
        <w:rPr>
          <w:rFonts w:ascii="Calibri" w:eastAsia="DejaVuSans" w:hAnsi="Calibri" w:cs="Marianne"/>
          <w:color w:val="000000"/>
          <w:sz w:val="16"/>
          <w:szCs w:val="16"/>
        </w:rPr>
        <w:t>espondantes, dûment référencées et les données utilisées dans ces factures, en particulier le prix unitaire moyen payé par l’entreprise pour chaque énergie pendant la période de référence et pendant chaque mois de la période éligible bimensuelle, et le vol</w:t>
      </w:r>
      <w:r>
        <w:rPr>
          <w:rFonts w:ascii="Calibri" w:eastAsia="DejaVuSans" w:hAnsi="Calibri" w:cs="Marianne"/>
          <w:color w:val="000000"/>
          <w:sz w:val="16"/>
          <w:szCs w:val="16"/>
        </w:rPr>
        <w:t>ume consommé pour chaque énergie pendant la période de référence et pendant la période éligible bimensuelle considérée,</w:t>
      </w:r>
    </w:p>
    <w:p w:rsidR="007355D1" w:rsidRDefault="00DB497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w:t>
      </w:r>
      <w:r>
        <w:rPr>
          <w:rFonts w:ascii="Calibri" w:eastAsia="DejaVuSans" w:hAnsi="Calibri" w:cs="Marianne"/>
          <w:iCs/>
          <w:color w:val="000000"/>
          <w:sz w:val="16"/>
          <w:szCs w:val="16"/>
        </w:rPr>
        <w:t xml:space="preserve">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7355D1" w:rsidRDefault="007355D1">
      <w:pPr>
        <w:spacing w:before="6" w:after="6"/>
        <w:jc w:val="both"/>
        <w:rPr>
          <w:rFonts w:ascii="Calibri" w:eastAsia="DejaVuSans" w:hAnsi="Calibri" w:cs="Marianne"/>
          <w:color w:val="000000"/>
          <w:sz w:val="16"/>
          <w:szCs w:val="16"/>
        </w:rPr>
      </w:pPr>
    </w:p>
    <w:p w:rsidR="007355D1" w:rsidRDefault="00DB497A">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33" type="#_x0000_t75" style="width:161.25pt;height:16.5pt" o:ole="">
            <v:imagedata r:id="rId138" o:title=""/>
          </v:shape>
          <w:control r:id="rId139" w:name="unnamed8" w:shapeid="_x0000_i1433"/>
        </w:object>
      </w:r>
    </w:p>
    <w:p w:rsidR="007355D1" w:rsidRDefault="007355D1">
      <w:pPr>
        <w:tabs>
          <w:tab w:val="left" w:pos="6240"/>
        </w:tabs>
        <w:rPr>
          <w:rFonts w:ascii="Calibri" w:hAnsi="Calibri"/>
          <w:sz w:val="16"/>
          <w:szCs w:val="16"/>
        </w:rPr>
      </w:pPr>
    </w:p>
    <w:p w:rsidR="007355D1" w:rsidRDefault="00DB497A">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35" type="#_x0000_t75" style="width:88.5pt;height:16.5pt" o:ole="">
            <v:imagedata r:id="rId96" o:title=""/>
          </v:shape>
          <w:control r:id="rId140" w:name="unnamed9" w:shapeid="_x0000_i1435"/>
        </w:object>
      </w:r>
    </w:p>
    <w:p w:rsidR="007355D1" w:rsidRDefault="00DB497A">
      <w:pPr>
        <w:tabs>
          <w:tab w:val="left" w:pos="6240"/>
        </w:tabs>
        <w:rPr>
          <w:rFonts w:ascii="Calibri" w:hAnsi="Calibri"/>
          <w:sz w:val="16"/>
          <w:szCs w:val="16"/>
        </w:rPr>
      </w:pPr>
      <w:r>
        <w:rPr>
          <w:rFonts w:ascii="Calibri" w:hAnsi="Calibri"/>
          <w:sz w:val="16"/>
          <w:szCs w:val="16"/>
        </w:rPr>
        <w:tab/>
      </w:r>
    </w:p>
    <w:p w:rsidR="007355D1" w:rsidRDefault="007355D1">
      <w:pPr>
        <w:jc w:val="right"/>
        <w:rPr>
          <w:rFonts w:ascii="Calibri" w:hAnsi="Calibri"/>
          <w:sz w:val="16"/>
          <w:szCs w:val="16"/>
        </w:rPr>
      </w:pPr>
    </w:p>
    <w:p w:rsidR="007355D1" w:rsidRDefault="00DB497A">
      <w:pPr>
        <w:tabs>
          <w:tab w:val="left" w:pos="6240"/>
        </w:tabs>
        <w:jc w:val="right"/>
        <w:rPr>
          <w:rFonts w:ascii="Calibri" w:hAnsi="Calibri"/>
          <w:sz w:val="16"/>
          <w:szCs w:val="16"/>
        </w:rPr>
      </w:pPr>
      <w:r>
        <w:rPr>
          <w:rFonts w:ascii="Calibri" w:hAnsi="Calibri"/>
          <w:sz w:val="16"/>
          <w:szCs w:val="16"/>
        </w:rPr>
        <w:t>Cachet et signature du responsable</w:t>
      </w:r>
    </w:p>
    <w:sectPr w:rsidR="007355D1">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D1" w:rsidRDefault="00DB497A">
      <w:r>
        <w:separator/>
      </w:r>
    </w:p>
  </w:endnote>
  <w:endnote w:type="continuationSeparator" w:id="0">
    <w:p w:rsidR="007355D1" w:rsidRDefault="00D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altName w:val="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D1" w:rsidRDefault="00DB497A">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D1" w:rsidRDefault="00735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D1" w:rsidRDefault="00DB497A">
      <w:pPr>
        <w:rPr>
          <w:sz w:val="12"/>
        </w:rPr>
      </w:pPr>
      <w:r>
        <w:separator/>
      </w:r>
    </w:p>
  </w:footnote>
  <w:footnote w:type="continuationSeparator" w:id="0">
    <w:p w:rsidR="007355D1" w:rsidRDefault="00DB497A">
      <w:pPr>
        <w:rPr>
          <w:sz w:val="12"/>
        </w:rPr>
      </w:pPr>
      <w:r>
        <w:continuationSeparator/>
      </w:r>
    </w:p>
  </w:footnote>
  <w:footnote w:id="1">
    <w:p w:rsidR="007355D1" w:rsidRDefault="00DB497A">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2">
    <w:p w:rsidR="007355D1" w:rsidRDefault="00DB497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3">
    <w:p w:rsidR="007355D1" w:rsidRDefault="00DB497A">
      <w:pPr>
        <w:pStyle w:val="Notedebasdepage"/>
        <w:rPr>
          <w:rFonts w:ascii="Calibri" w:hAnsi="Calibri"/>
          <w:sz w:val="16"/>
          <w:szCs w:val="16"/>
        </w:rPr>
      </w:pPr>
      <w:r>
        <w:rPr>
          <w:rStyle w:val="Caractresdenotedebasdepage"/>
        </w:rPr>
        <w:footnoteRef/>
      </w:r>
      <w:r>
        <w:rPr>
          <w:rFonts w:ascii="Calibri" w:hAnsi="Calibri"/>
          <w:sz w:val="16"/>
          <w:szCs w:val="16"/>
        </w:rPr>
        <w:tab/>
        <w:t xml:space="preserve">A partir de gaz naturel ou </w:t>
      </w:r>
      <w:r>
        <w:rPr>
          <w:rFonts w:ascii="Calibri" w:hAnsi="Calibri"/>
          <w:sz w:val="16"/>
          <w:szCs w:val="16"/>
        </w:rPr>
        <w:t>d’électricité</w:t>
      </w:r>
    </w:p>
  </w:footnote>
  <w:footnote w:id="4">
    <w:p w:rsidR="007355D1" w:rsidRDefault="00DB497A">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w:t>
      </w:r>
      <w:proofErr w:type="gramStart"/>
      <w:r>
        <w:rPr>
          <w:rFonts w:ascii="Calibri" w:hAnsi="Calibri"/>
          <w:bCs/>
          <w:sz w:val="16"/>
          <w:szCs w:val="16"/>
        </w:rPr>
        <w:t>décret  n</w:t>
      </w:r>
      <w:proofErr w:type="gramEnd"/>
      <w:r>
        <w:rPr>
          <w:rFonts w:ascii="Calibri" w:hAnsi="Calibri"/>
          <w:bCs/>
          <w:sz w:val="16"/>
          <w:szCs w:val="16"/>
        </w:rPr>
        <w:t>° 2022-967 du 1er juillet 2022, l’aide est limitée de manière à ce que l’EBE du de la période mois éligible additionné du montant d’aide, ne dépasse pas 70 % du montant de l’</w:t>
      </w:r>
      <w:r>
        <w:rPr>
          <w:rFonts w:ascii="Calibri" w:hAnsi="Calibri"/>
          <w:bCs/>
          <w:sz w:val="16"/>
          <w:szCs w:val="16"/>
        </w:rPr>
        <w:t>EBE de la période de référence de 2021 (ou des mois de 2021 correspondant à la période éligible), du même mois en 2021 ramené au nombre de mois de la période éligible, si ce cet EBE dernier est positif.</w:t>
      </w:r>
    </w:p>
    <w:p w:rsidR="007355D1" w:rsidRDefault="00DB497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w:t>
      </w:r>
      <w:r>
        <w:rPr>
          <w:rFonts w:ascii="Calibri" w:eastAsia="Times New Roman" w:hAnsi="Calibri" w:cs="Marianne"/>
          <w:b/>
          <w:bCs/>
          <w:iCs/>
          <w:color w:val="000000"/>
          <w:sz w:val="16"/>
          <w:szCs w:val="16"/>
        </w:rPr>
        <w:t>eprises présentant des pertes opérationnelles (EBE négatif en sur la période éligible 2023), le plafonnement de l’aide diffère selon que l’entreprise avait au cours de la période de référence 2021 (ou de la période de 2021 correspondant aux mois de la péri</w:t>
      </w:r>
      <w:r>
        <w:rPr>
          <w:rFonts w:ascii="Calibri" w:eastAsia="Times New Roman" w:hAnsi="Calibri" w:cs="Marianne"/>
          <w:b/>
          <w:bCs/>
          <w:iCs/>
          <w:color w:val="000000"/>
          <w:sz w:val="16"/>
          <w:szCs w:val="16"/>
        </w:rPr>
        <w:t>ode éligible) un EBE positif ou négatif. En cas d’un EBE négatif au cours de la période de référence : le montant de l’aide additionné à l’EBE reste limité à zéro. En cas d’EBE positif au cours de la période de référence : le montant de l’aide additionné à</w:t>
      </w:r>
      <w:r>
        <w:rPr>
          <w:rFonts w:ascii="Calibri" w:eastAsia="Times New Roman" w:hAnsi="Calibri" w:cs="Marianne"/>
          <w:b/>
          <w:bCs/>
          <w:iCs/>
          <w:color w:val="000000"/>
          <w:sz w:val="16"/>
          <w:szCs w:val="16"/>
        </w:rPr>
        <w:t xml:space="preserve"> l’EBE du de la période éligible mois est plafonné à 70% du montant de l’EBE du même mois </w:t>
      </w:r>
      <w:proofErr w:type="gramStart"/>
      <w:r>
        <w:rPr>
          <w:rFonts w:ascii="Calibri" w:eastAsia="Times New Roman" w:hAnsi="Calibri" w:cs="Marianne"/>
          <w:b/>
          <w:bCs/>
          <w:iCs/>
          <w:color w:val="000000"/>
          <w:sz w:val="16"/>
          <w:szCs w:val="16"/>
        </w:rPr>
        <w:t>de  2021</w:t>
      </w:r>
      <w:proofErr w:type="gramEnd"/>
      <w:r>
        <w:rPr>
          <w:rFonts w:ascii="Calibri" w:eastAsia="Times New Roman" w:hAnsi="Calibri" w:cs="Marianne"/>
          <w:b/>
          <w:bCs/>
          <w:iCs/>
          <w:color w:val="000000"/>
          <w:sz w:val="16"/>
          <w:szCs w:val="16"/>
        </w:rPr>
        <w:t xml:space="preserve"> (ou du montant de l’EBE de la période de 2021 correspondant aux mois de la période éligible), ramené au nombre de mois de la période éligible.</w:t>
      </w:r>
    </w:p>
  </w:footnote>
  <w:footnote w:id="5">
    <w:p w:rsidR="007355D1" w:rsidRDefault="00DB497A">
      <w:pPr>
        <w:pStyle w:val="Notedebasdepage"/>
        <w:jc w:val="both"/>
      </w:pPr>
      <w:r>
        <w:rPr>
          <w:rStyle w:val="Caractresdenotedebasdepage"/>
        </w:rPr>
        <w:footnoteRef/>
      </w:r>
      <w:r>
        <w:rPr>
          <w:rFonts w:ascii="Calibri" w:hAnsi="Calibri"/>
          <w:sz w:val="16"/>
          <w:szCs w:val="16"/>
        </w:rPr>
        <w:tab/>
        <w:t>Document à f</w:t>
      </w:r>
      <w:r>
        <w:rPr>
          <w:rFonts w:ascii="Calibri" w:hAnsi="Calibri"/>
          <w:sz w:val="16"/>
          <w:szCs w:val="16"/>
        </w:rPr>
        <w:t xml:space="preserve">ournir en cas de demande de </w:t>
      </w:r>
      <w:proofErr w:type="gramStart"/>
      <w:r>
        <w:rPr>
          <w:rFonts w:ascii="Calibri" w:hAnsi="Calibri"/>
          <w:sz w:val="16"/>
          <w:szCs w:val="16"/>
        </w:rPr>
        <w:t>l’aide  sur</w:t>
      </w:r>
      <w:proofErr w:type="gramEnd"/>
      <w:r>
        <w:rPr>
          <w:rFonts w:ascii="Calibri" w:hAnsi="Calibri"/>
          <w:sz w:val="16"/>
          <w:szCs w:val="16"/>
        </w:rPr>
        <w:t xml:space="preserve"> le fondement d’une baisse de l’EBE gaz et électricité de la période bimensuelle éligible 2023 par rapport à l’EBE gaz et électricité calculé sur la même période bimensuelle de la période de référence. Ainsi, si une e</w:t>
      </w:r>
      <w:r>
        <w:rPr>
          <w:rFonts w:ascii="Calibri" w:hAnsi="Calibri"/>
          <w:sz w:val="16"/>
          <w:szCs w:val="16"/>
        </w:rPr>
        <w:t xml:space="preserve">ntreprise dépose une demande pour la période </w:t>
      </w:r>
      <w:r>
        <w:rPr>
          <w:rFonts w:ascii="Calibri" w:hAnsi="Calibri"/>
          <w:sz w:val="16"/>
          <w:szCs w:val="16"/>
        </w:rPr>
        <w:t>juillet et août</w:t>
      </w:r>
      <w:r>
        <w:rPr>
          <w:rFonts w:ascii="Calibri" w:hAnsi="Calibri"/>
          <w:sz w:val="16"/>
          <w:szCs w:val="16"/>
        </w:rPr>
        <w:t xml:space="preserve"> 2023 car, sur cette période, son EBE gaz et électricité a diminué par rapport à l’EBE gaz et électricité de </w:t>
      </w:r>
      <w:r>
        <w:rPr>
          <w:rFonts w:ascii="Calibri" w:hAnsi="Calibri"/>
          <w:sz w:val="16"/>
          <w:szCs w:val="16"/>
        </w:rPr>
        <w:t>juillet-août</w:t>
      </w:r>
      <w:r>
        <w:rPr>
          <w:rFonts w:ascii="Calibri" w:hAnsi="Calibri"/>
          <w:sz w:val="16"/>
          <w:szCs w:val="16"/>
        </w:rPr>
        <w:t xml:space="preserve"> 2021, celle-ci devra également fournir la balance d</w:t>
      </w:r>
      <w:r>
        <w:rPr>
          <w:rFonts w:ascii="Calibri" w:hAnsi="Calibri"/>
          <w:sz w:val="16"/>
          <w:szCs w:val="16"/>
        </w:rPr>
        <w:t xml:space="preserve">e la période </w:t>
      </w:r>
      <w:r>
        <w:rPr>
          <w:rFonts w:ascii="Calibri" w:hAnsi="Calibri"/>
          <w:sz w:val="16"/>
          <w:szCs w:val="16"/>
        </w:rPr>
        <w:t>juillet-août</w:t>
      </w:r>
      <w:r>
        <w:rPr>
          <w:rFonts w:ascii="Calibri" w:hAnsi="Calibri"/>
          <w:sz w:val="16"/>
          <w:szCs w:val="16"/>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D1" w:rsidRDefault="007355D1">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D1" w:rsidRDefault="00DB497A">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D1"/>
    <w:rsid w:val="007355D1"/>
    <w:rsid w:val="00DB4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image" Target="media/image7.wmf"/><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5.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image" Target="media/image6.wmf"/><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2043</Words>
  <Characters>11239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7</cp:revision>
  <cp:lastPrinted>2022-04-19T18:01:00Z</cp:lastPrinted>
  <dcterms:created xsi:type="dcterms:W3CDTF">2023-05-15T08:10:00Z</dcterms:created>
  <dcterms:modified xsi:type="dcterms:W3CDTF">2023-09-15T07:56:00Z</dcterms:modified>
  <dc:language>fr-FR</dc:language>
</cp:coreProperties>
</file>